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lang w:eastAsia="zh-CN"/>
        </w:rPr>
      </w:pPr>
      <w:r>
        <w:rPr>
          <w:rFonts w:hint="eastAsia"/>
        </w:rPr>
        <w:t>教育部关于一流本科课程建设的实施意见</w:t>
      </w:r>
      <w:r>
        <w:rPr>
          <w:rFonts w:hint="eastAsia"/>
          <w:lang w:eastAsia="zh-CN"/>
        </w:rPr>
        <w:t>【</w:t>
      </w:r>
      <w:r>
        <w:rPr>
          <w:rFonts w:hint="eastAsia"/>
        </w:rPr>
        <w:t>教高〔2019〕8号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各省、自治区、直辖市教育厅（教委）,新疆生产建设兵团教育局,有关部门（单位）教育司（局），部属各高等学校、部省合建各高等学校：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（二）总体目标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（三）基本原则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——坚持分类建设。依据高校办学定位和人才培养目标定位，建设适应创新型、复合型、应用型人才培养需要的一流本科课程，实现不同类型高校一流本科课程建设全覆盖。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二、建设内容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  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  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  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  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  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  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  政策激励，教学热起来。以教学贡献为核心内容制定激励政策。加大课程建设的支持力度，加大优秀课程和教师的奖励力度，加大教学业绩在专业技术职务评聘中的权重，营造重视本科课程改革与建设的良好氛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三、实施一流本科课程双万计划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（一）认定万门左右国家级一流本科课程。注重创新型、复合型、应用型人才培养课程建设的创新性、示范引领性和推广性，在高校培育建设基础上，从2019 年到 2021 年，完成 4000 门左右国家级线上一流课程（国家精品在线开放课程）、4000 门左右国家级线下一流课程、6000 门左右国家级线上线下混合式一流课程、1500 门左右国家虚拟仿真实验教学一流课程、1000 门左右国家级社会实践一流课程认定工作，具体推荐认定办法见附件。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四、组织管理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  教育部负责统筹指导一流本科课程建设工作，组织有关专家和机构研究制定一流本科课程建设、应用与管理的相关标准规范。公布国家级一流本科课程推荐认定结果。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  省级教育行政部门研究制定省级一流本科课程建设实施方案，制定推动本地区一流本科课程建设与教学改革配套政策，建设省级一流本科课程。加强省级课程服务平台的管理，积极推动一流本科课程开放共享。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  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  高等学校教学指导委员会要加强课程建设理论研究和分类指导，组织制订相关专业一流本科课程建设指南，引导高校汇聚优秀教师联合建设课程群，共享优质课程资源。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（五）  课程服务平台承担一流本科课程服务和数据安全保障的主体责任，配合开展课程审查和线上教学活动。要不断更新并提升技术和数据服务水平，监控和打击不良学习行为。加强课程平台间的交流与合作。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  中央部门所属高校统筹利用“中央高校教育教学改革专项”等各类资源支持一流本科课程建设。地方高校统筹地方财政高等教育资金和中央支持地方高校改革发展资金支持一流本科课程建设。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附件：“双万计划”国家级一流本科课程推荐认定办法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教育部2019 年 10 月24 日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附件</w:t>
      </w:r>
      <w:r>
        <w:rPr>
          <w:rFonts w:hint="eastAsia"/>
          <w:lang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sz w:val="24"/>
          <w:szCs w:val="24"/>
        </w:rPr>
      </w:pPr>
      <w:r>
        <w:rPr>
          <w:rFonts w:hint="eastAsia"/>
          <w:sz w:val="24"/>
          <w:szCs w:val="24"/>
        </w:rPr>
        <w:t>“双万计划”国家级一流本科课程推荐认定办法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一、推荐范围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普通本科高校纳入人才培养方案且设置学分的本科课程均可推荐，包括思想政治理论课、公共基础课、专业基础课、专业课以及通识课等独立设置的本科理论课程、实验课程和社会实践课程等。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二、推荐类型与计划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（一）  线上一流课程。即国家精品在线开放课程，突出优质、开放、共享，打造中国慕课品牌。完成4000 门左右国家精品在线开放课程认定，构建内容更加丰富、结构更加合理、类别更加全面的国家级精品慕课体系。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（二）  线下一流课程。主要指以面授为主的课程，以提升学生综合能力为重点，重塑课程内容，创新教学方法，打破课堂沉默状态，焕发课堂生机活力，较好发挥课堂教学主阵地、主渠道、主战场作用。认定4000 门左右国家级线下一流课程。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  线上线下混合式一流课程。主要指基于慕课、专属在线课程（SPOC）或其他在线课程，运用适当的数字化教学工具，结合本校实际对校内课程进行改造，安排 20%—50% 的教学时间实施学生线上自主学习，与线下面授有机结合开展翻转课堂、混合式教学，打造在线课程与本校课堂教学相融合的混合式“金课”。大力倡导基于国家精品在线开放课程应用的线上线下混合式优质课程申报。认定6000 门左右国家级线上线下混合式一流课程。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（四）  虚拟仿真实验教学一流课程。着力解决真实实验条件不具备或实际运行困难，涉及高危或极端环境，高成本、高消耗、不可逆操作、大型综合训练等问题。完成1500 门左右国家虚拟仿真实验教学一流课程认定，形成专业布局合理、教学效果优良、开放共享有效的高等教育信息化实验教学体系。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bookmarkStart w:id="0" w:name="_GoBack"/>
      <w:r>
        <w:rPr>
          <w:rFonts w:hint="eastAsia"/>
        </w:rPr>
        <w:t xml:space="preserve"> （五）  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 以上学时深入基层，保证课程规范化和可持续发展。认定1000 门左右国家级社会实践一流课程。</w:t>
      </w:r>
    </w:p>
    <w:bookmarkEnd w:id="0"/>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三、推荐条件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  教学理念先进。坚持立德树人，体现以学生发展为中心，致力于开启学生内在潜力和学习动力，注重学生德智体美劳全面发展。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  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  课程目标有效支撑培养目标达成。课程目标符合学校办学定位和人才培养目标，注重知识、能力、素质培养。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  课程教学设计科学合理。围绕目标达成、教学内容、组织实施和多元评价需求进行整体规划，教学策略、教学方法、教学过程、教学评价等设计合理。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  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  教学组织与实施突出学生中心地位。根据学生认知规律和接受特点，创新教与学模式，因材施教，促进师生之间、学生之间的交流互动、资源共享、知识生成，教学反馈及时，教学效果显著。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  课程管理与评价科学且可测量。教师备课要求明确，学生学习管理严格。针对教学目标、教学内容、教学组织等采用多元化考核评价，过程可回溯，诊断改进积极有效。教学过程材料完整，可借鉴可监督。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四、推荐方式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除线上一流课程、虚拟仿真实验教学一流课程继续按有关文件实施外，线下一流课程、线上线下混合式一流课程和社会实践一流课程采用以下推荐方式。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（一）推荐总额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教育部按照国家级线下一流课程、线上线下混合式一流课程和社会实践一流课程三年计划总数确定推荐总额，分别下达至中央部门所属高校和各省级教育行政部门。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（二）分赛道推荐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按照中央部门所属高校、地方高校的办学定位和培养目标特点分赛道推荐，名额分列。部省合建高校推荐课程纳入中央部门所属高校赛道。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（三）推荐方式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（四）推荐材料要求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课程团队须提交申报书、时长 10 分钟内的说课视频（包括教学理念、课程设计、课程实施、改革成效等）和其他佐证材料。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五、认定方式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六、认定课程管理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rPr>
        <w:t xml:space="preserve">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93AC9"/>
    <w:rsid w:val="05693AC9"/>
    <w:rsid w:val="24633BD1"/>
    <w:rsid w:val="29D86BED"/>
    <w:rsid w:val="2E407564"/>
    <w:rsid w:val="648723BF"/>
    <w:rsid w:val="71646086"/>
    <w:rsid w:val="79AE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2019-12-12T00:35:00Z</dcterms:created>
  <dc:creator>13952165186</dc:creator>
  <cp:lastModifiedBy>13952165186</cp:lastModifiedBy>
  <cp:lastPrinted>2020-09-07T00:10:00Z</cp:lastPrinted>
  <dcterms:modified xsi:type="dcterms:W3CDTF">2021-09-13T01:41:40Z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