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1</w:t>
      </w:r>
    </w:p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徐州工程学院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课程思政示范课程申报书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申报学院：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 xml:space="preserve"> 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</w:rPr>
        <w:t>二一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</w:rPr>
        <w:t>七</w:t>
      </w:r>
      <w:r>
        <w:rPr>
          <w:rFonts w:ascii="黑体" w:hAnsi="黑体" w:eastAsia="黑体"/>
          <w:sz w:val="32"/>
          <w:szCs w:val="32"/>
        </w:rPr>
        <w:t>月</w:t>
      </w:r>
    </w:p>
    <w:p/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 报 说 明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申报</w:t>
      </w:r>
      <w:r>
        <w:rPr>
          <w:rFonts w:hint="eastAsia" w:ascii="仿宋_GB2312" w:hAnsi="等线" w:eastAsia="仿宋_GB2312" w:cs="Times New Roman"/>
          <w:sz w:val="32"/>
          <w:szCs w:val="36"/>
        </w:rPr>
        <w:t>课程可由一名教师讲授，也可由教学团队共同讲授。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“学科门类/专业大类代码”和“一级学科/</w:t>
      </w:r>
      <w:r>
        <w:rPr>
          <w:rFonts w:ascii="Times New Roman" w:hAnsi="Times New Roman" w:eastAsia="仿宋_GB2312" w:cs="Times New Roman"/>
          <w:sz w:val="32"/>
          <w:szCs w:val="32"/>
        </w:rPr>
        <w:t>专业类代码”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请规范填写。</w:t>
      </w:r>
      <w:r>
        <w:rPr>
          <w:rFonts w:ascii="Times New Roman" w:hAnsi="Times New Roman" w:eastAsia="仿宋_GB2312" w:cs="Times New Roman"/>
          <w:sz w:val="32"/>
          <w:szCs w:val="32"/>
        </w:rPr>
        <w:t>没有对应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具体</w:t>
      </w:r>
      <w:r>
        <w:rPr>
          <w:rFonts w:ascii="Times New Roman" w:hAnsi="Times New Roman" w:eastAsia="仿宋_GB2312" w:cs="Times New Roman"/>
          <w:sz w:val="32"/>
          <w:szCs w:val="32"/>
        </w:rPr>
        <w:t>学科专业的课程，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请分别填写“00”和“</w:t>
      </w:r>
      <w:r>
        <w:rPr>
          <w:rFonts w:ascii="Times New Roman" w:hAnsi="Times New Roman" w:eastAsia="仿宋_GB2312" w:cs="Times New Roman"/>
          <w:sz w:val="32"/>
          <w:szCs w:val="32"/>
        </w:rPr>
        <w:t>0000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申报书按每门课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程单独装订成册，一式两份。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.所有报送材料均可能上网公开，请严格审查，确保不违反有关法律及保密规定。</w:t>
      </w: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○公共基础课程  ○专业教育课程 ○实践类课程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注：（教务系统截图须至少包含开课时间、授课教师姓名等信息）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授课教师（教学团队）基本情况</w:t>
      </w: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院系/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授课教师（教学团队）课程思政教育教学情况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（近5年来在承担课程教学任务、开展课程思政教学实践和理论研究、获得教学奖励等方面的情况）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课程思政建设总体设计情况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办学定位、专业特色和人才培养要求，准确把握本课程的课程思政建设方向和重点，科学设计本课程的课程思政建设目标，优化课程思政内容供给，将价值塑造、知识传授和能力培养紧密融合等情况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课程思政教学实践情况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课程评价与成效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（概述在课程思政建设方面的特色、亮点和创新点，形成的可供同类课程借鉴共享的经验做法等。须用1—2个典型教学案例举例说明。）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（概述今后1年课程在课程思政方面的持续建设计划、需要进一步解决的问题、主要改进措施、支持保障措施等。）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申报学院政治审查意见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522" w:type="dxa"/>
          </w:tcPr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napToGrid w:val="0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7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>
            <w:pPr>
              <w:pStyle w:val="7"/>
              <w:wordWrap w:val="0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学院党委（盖章）</w:t>
            </w:r>
          </w:p>
          <w:p>
            <w:pPr>
              <w:pStyle w:val="7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学校意见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         </w:t>
            </w: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          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（单位公章）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180D35"/>
    <w:rsid w:val="001B2671"/>
    <w:rsid w:val="001D26DE"/>
    <w:rsid w:val="0030334E"/>
    <w:rsid w:val="003D4124"/>
    <w:rsid w:val="00442E51"/>
    <w:rsid w:val="004D302B"/>
    <w:rsid w:val="00704945"/>
    <w:rsid w:val="00842151"/>
    <w:rsid w:val="00904107"/>
    <w:rsid w:val="009E1157"/>
    <w:rsid w:val="00A44483"/>
    <w:rsid w:val="00C02D8E"/>
    <w:rsid w:val="00CE3141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6CD684C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6</Pages>
  <Words>283</Words>
  <Characters>1615</Characters>
  <Lines>13</Lines>
  <Paragraphs>3</Paragraphs>
  <TotalTime>5</TotalTime>
  <ScaleCrop>false</ScaleCrop>
  <LinksUpToDate>false</LinksUpToDate>
  <CharactersWithSpaces>1895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13952165186</cp:lastModifiedBy>
  <cp:lastPrinted>2021-03-08T01:43:00Z</cp:lastPrinted>
  <dcterms:modified xsi:type="dcterms:W3CDTF">2021-07-10T03:26:40Z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